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9" w:rsidRDefault="00903C19" w:rsidP="00903C19">
      <w:pPr>
        <w:spacing w:line="100" w:lineRule="atLeast"/>
        <w:jc w:val="both"/>
        <w:rPr>
          <w:rFonts w:ascii="Arial" w:eastAsia="Calibri" w:hAnsi="Arial" w:cs="Calibri"/>
          <w:b/>
          <w:bCs/>
          <w:color w:val="auto"/>
          <w:sz w:val="22"/>
          <w:szCs w:val="22"/>
          <w:lang w:val="es-AR" w:eastAsia="ar-SA" w:bidi="ar-SA"/>
        </w:rPr>
      </w:pPr>
      <w:r>
        <w:rPr>
          <w:rFonts w:ascii="Arial" w:eastAsia="Calibri" w:hAnsi="Arial" w:cs="Calibri"/>
          <w:b/>
          <w:bCs/>
          <w:color w:val="auto"/>
          <w:sz w:val="22"/>
          <w:szCs w:val="22"/>
          <w:lang w:val="es-AR" w:eastAsia="ar-SA" w:bidi="ar-SA"/>
        </w:rPr>
        <w:t>INSTRUCCIÓN GENERAL EN RELACIÓN CON EL ART. 14 DEL CÓDIGO PENAL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>Paraná,  29 de noviembre de 2011.-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b/>
          <w:color w:val="auto"/>
          <w:u w:val="single"/>
          <w:lang w:val="es-AR" w:eastAsia="ar-SA" w:bidi="ar-SA"/>
        </w:rPr>
      </w:pP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b/>
          <w:color w:val="auto"/>
          <w:u w:val="single"/>
          <w:lang w:val="es-AR" w:eastAsia="ar-SA" w:bidi="ar-SA"/>
        </w:rPr>
        <w:t>VISTOS Y CONSIDERANDO</w:t>
      </w:r>
      <w:r>
        <w:rPr>
          <w:rFonts w:eastAsia="Calibri" w:cs="Calibri"/>
          <w:color w:val="auto"/>
          <w:lang w:val="es-AR" w:eastAsia="ar-SA" w:bidi="ar-SA"/>
        </w:rPr>
        <w:t>: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I.- Ha sido doctrina corriente del S.T.J.E.R. en materia de Libertad Condicional, considerar a la calidad de reincidente del penado como obstáculo a su concesión, según el texto del art. 14 CP.-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No obstante ello, siempre hemos considerado que la reincidencia -aún la real y prescriptible luego de la reforma de la ley 23057-, si implica una agravante fija a la pena, vulnera los principios constitucionales de legalidad -ne bis in idem-, y culpabilidad de acto.-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Ello nos ha llevado en numerosos precedentes de Casación a rechazar el planteo de Inconstitucionalidad por tal motivo, pues en el juzgamiento concreto, en la determinación de la pena aquella condición no había sido considerada como agravante "per se", dejando a salvo que ello sí ocurriría en el momento de peticionar el beneficio del art. 13 CP, si se le denegaba por la reincidencia.-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Precisamente, y tal como argumentamos en el caso "Luty" que se adjunta a la presente Instrucción Genera, se vulneran los principios referidos si se hace jugar como obstáculo impeditivo al texto del art. 14 CP.-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II.- Es menester entonces ordenar a los integrantes del MPF, que en los dictamenes correspondientes a las peticiones de libertad condicional no se argumente como motivo de rechazo la condición de reincidente del penado atento a su inconstitucionalidad.-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Ello sin perjuicio de que el dictamen negativo pueda fundarse en el quebranto de los deberes de acatamiento de los reglamentos carcelarios o en fundadas restricciones preventivas de los informes de los equipos de tratamiento penitenciario.-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 xml:space="preserve"> </w:t>
      </w: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 xml:space="preserve">Por ello, y en uso de las atribuciones que me confieren la Constitución Provincial -art. 207 y conctes.- y la Ley 9544,  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>RESUELVO: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1º) EXPEDIR INSTRUCCION GENERAL para los integrantes del MPF a fin de que en casos similares al que se acompaña, se actúe de la forma indicada en el dictamen que se adjunta.-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 xml:space="preserve">2º) Hacer conocer con atenta nota de remisión a la Sra. Presidenta del Excmo. STJ y al Sr. Presidente de la Sala Penal de dicho cuerpo.-  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</w:r>
      <w:r>
        <w:rPr>
          <w:rFonts w:eastAsia="Calibri" w:cs="Calibri"/>
          <w:color w:val="auto"/>
          <w:lang w:val="es-AR" w:eastAsia="ar-SA" w:bidi="ar-SA"/>
        </w:rPr>
        <w:tab/>
        <w:t>3º)  Notifíquese, y archívese.-</w:t>
      </w:r>
    </w:p>
    <w:p w:rsidR="00903C19" w:rsidRDefault="00903C19" w:rsidP="00903C19">
      <w:pPr>
        <w:spacing w:line="100" w:lineRule="atLeast"/>
        <w:jc w:val="both"/>
        <w:rPr>
          <w:rFonts w:eastAsia="Calibri" w:cs="Calibri"/>
          <w:color w:val="auto"/>
          <w:lang w:val="es-AR" w:eastAsia="ar-SA" w:bidi="ar-SA"/>
        </w:rPr>
      </w:pPr>
    </w:p>
    <w:p w:rsidR="00903C19" w:rsidRDefault="00903C19" w:rsidP="00903C19">
      <w:pPr>
        <w:spacing w:line="100" w:lineRule="atLeast"/>
        <w:jc w:val="right"/>
        <w:rPr>
          <w:rFonts w:eastAsia="Calibri" w:cs="Calibri"/>
          <w:color w:val="auto"/>
          <w:lang w:val="es-AR" w:eastAsia="ar-SA" w:bidi="ar-SA"/>
        </w:rPr>
      </w:pPr>
      <w:r>
        <w:rPr>
          <w:rFonts w:eastAsia="Calibri" w:cs="Calibri"/>
          <w:color w:val="auto"/>
          <w:lang w:val="es-AR" w:eastAsia="ar-SA" w:bidi="ar-SA"/>
        </w:rPr>
        <w:t>Fdo.: Jorge Amilcar Luciano García - Procurador General</w:t>
      </w:r>
    </w:p>
    <w:p w:rsidR="000E3F70" w:rsidRDefault="000E3F70">
      <w:bookmarkStart w:id="0" w:name="_GoBack"/>
      <w:bookmarkEnd w:id="0"/>
    </w:p>
    <w:sectPr w:rsidR="000E3F70" w:rsidSect="00650E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9"/>
    <w:rsid w:val="000E3F70"/>
    <w:rsid w:val="00650EDC"/>
    <w:rsid w:val="009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2A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19"/>
    <w:pPr>
      <w:widowControl w:val="0"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19"/>
    <w:pPr>
      <w:widowControl w:val="0"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1901</Characters>
  <Application>Microsoft Macintosh Word</Application>
  <DocSecurity>0</DocSecurity>
  <Lines>15</Lines>
  <Paragraphs>4</Paragraphs>
  <ScaleCrop>false</ScaleCrop>
  <Company>Pensamiento Penal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Juliano</dc:creator>
  <cp:keywords/>
  <dc:description/>
  <cp:lastModifiedBy>Mario Alberto Juliano</cp:lastModifiedBy>
  <cp:revision>1</cp:revision>
  <dcterms:created xsi:type="dcterms:W3CDTF">2012-02-09T01:55:00Z</dcterms:created>
  <dcterms:modified xsi:type="dcterms:W3CDTF">2012-02-09T01:56:00Z</dcterms:modified>
</cp:coreProperties>
</file>